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93738" w14:textId="0CFC5EAC" w:rsidR="007123B0" w:rsidRPr="00B61668" w:rsidRDefault="00B61668" w:rsidP="001474B7">
      <w:pPr>
        <w:spacing w:after="0" w:line="240" w:lineRule="auto"/>
        <w:jc w:val="center"/>
        <w:rPr>
          <w:b/>
        </w:rPr>
      </w:pPr>
      <w:r w:rsidRPr="00B61668">
        <w:rPr>
          <w:b/>
        </w:rPr>
        <w:t>Southern Water Services Limited</w:t>
      </w:r>
      <w:r w:rsidR="00A7267E">
        <w:rPr>
          <w:b/>
        </w:rPr>
        <w:t xml:space="preserve"> </w:t>
      </w:r>
      <w:r w:rsidR="00C103CD">
        <w:rPr>
          <w:b/>
        </w:rPr>
        <w:t>Environment Social Governance (ESG) Committee</w:t>
      </w:r>
    </w:p>
    <w:p w14:paraId="3458245B" w14:textId="77777777" w:rsidR="00B61668" w:rsidRPr="00B61668" w:rsidRDefault="00B61668" w:rsidP="001474B7">
      <w:pPr>
        <w:spacing w:line="240" w:lineRule="auto"/>
        <w:jc w:val="center"/>
        <w:rPr>
          <w:b/>
        </w:rPr>
      </w:pPr>
      <w:r w:rsidRPr="00B61668">
        <w:rPr>
          <w:b/>
        </w:rPr>
        <w:t>(the “Committee”)</w:t>
      </w:r>
    </w:p>
    <w:p w14:paraId="347775B3" w14:textId="77777777" w:rsidR="00B61668" w:rsidRPr="00B61668" w:rsidRDefault="00B61668" w:rsidP="001474B7">
      <w:pPr>
        <w:spacing w:after="0" w:line="240" w:lineRule="auto"/>
        <w:jc w:val="center"/>
        <w:rPr>
          <w:b/>
        </w:rPr>
      </w:pPr>
      <w:r w:rsidRPr="00B61668">
        <w:rPr>
          <w:b/>
        </w:rPr>
        <w:t>Terms of Reference</w:t>
      </w:r>
    </w:p>
    <w:p w14:paraId="65EB282B" w14:textId="77777777" w:rsidR="00B61668" w:rsidRDefault="00B61668" w:rsidP="001474B7">
      <w:pPr>
        <w:spacing w:line="240" w:lineRule="auto"/>
        <w:jc w:val="center"/>
      </w:pPr>
      <w:r>
        <w:t xml:space="preserve"> </w:t>
      </w:r>
    </w:p>
    <w:p w14:paraId="0970F927" w14:textId="77777777" w:rsidR="00B61668" w:rsidRDefault="00B61668" w:rsidP="001474B7">
      <w:pPr>
        <w:pStyle w:val="ListParagraph"/>
        <w:numPr>
          <w:ilvl w:val="0"/>
          <w:numId w:val="2"/>
        </w:numPr>
        <w:spacing w:line="240" w:lineRule="auto"/>
        <w:rPr>
          <w:b/>
        </w:rPr>
      </w:pPr>
      <w:r>
        <w:rPr>
          <w:b/>
        </w:rPr>
        <w:t>Membership</w:t>
      </w:r>
    </w:p>
    <w:p w14:paraId="4E13067D" w14:textId="213FC704" w:rsidR="00B61668" w:rsidRPr="008968C4" w:rsidRDefault="00D874BE" w:rsidP="001474B7">
      <w:pPr>
        <w:pStyle w:val="ListParagraph"/>
        <w:numPr>
          <w:ilvl w:val="1"/>
          <w:numId w:val="2"/>
        </w:numPr>
        <w:spacing w:line="240" w:lineRule="auto"/>
      </w:pPr>
      <w:r>
        <w:t xml:space="preserve">The </w:t>
      </w:r>
      <w:r w:rsidRPr="008968C4">
        <w:t>Committee shall comprise at least three members, of whom:</w:t>
      </w:r>
    </w:p>
    <w:p w14:paraId="26C2BA79" w14:textId="1177400D" w:rsidR="00D874BE" w:rsidRPr="008968C4" w:rsidRDefault="00D874BE" w:rsidP="001474B7">
      <w:pPr>
        <w:pStyle w:val="ListParagraph"/>
        <w:numPr>
          <w:ilvl w:val="2"/>
          <w:numId w:val="2"/>
        </w:numPr>
        <w:spacing w:line="240" w:lineRule="auto"/>
      </w:pPr>
      <w:r w:rsidRPr="008968C4">
        <w:t xml:space="preserve"> </w:t>
      </w:r>
      <w:r w:rsidR="004D79A9" w:rsidRPr="008968C4">
        <w:t>a majority shall be independent non-executive directors;</w:t>
      </w:r>
      <w:r w:rsidR="00970A46">
        <w:t xml:space="preserve"> and</w:t>
      </w:r>
    </w:p>
    <w:p w14:paraId="24FA0E54" w14:textId="77777777" w:rsidR="00970A46" w:rsidRDefault="006C09EF" w:rsidP="00A7267E">
      <w:pPr>
        <w:pStyle w:val="ListParagraph"/>
        <w:numPr>
          <w:ilvl w:val="2"/>
          <w:numId w:val="2"/>
        </w:numPr>
        <w:spacing w:line="240" w:lineRule="auto"/>
      </w:pPr>
      <w:r w:rsidRPr="008968C4">
        <w:t xml:space="preserve"> </w:t>
      </w:r>
      <w:r w:rsidR="004D79A9" w:rsidRPr="008968C4">
        <w:t>all must be non-executive directors</w:t>
      </w:r>
      <w:r w:rsidR="004E1995" w:rsidRPr="008968C4">
        <w:rPr>
          <w:vertAlign w:val="superscript"/>
        </w:rPr>
        <w:t>1</w:t>
      </w:r>
      <w:r w:rsidR="00970A46">
        <w:rPr>
          <w:vertAlign w:val="superscript"/>
        </w:rPr>
        <w:t>.</w:t>
      </w:r>
      <w:r w:rsidR="00970A46" w:rsidRPr="008968C4" w:rsidDel="00970A46">
        <w:t xml:space="preserve"> </w:t>
      </w:r>
    </w:p>
    <w:p w14:paraId="35EFF733" w14:textId="77777777" w:rsidR="00D874BE" w:rsidRDefault="00D874BE" w:rsidP="00970A46">
      <w:pPr>
        <w:pStyle w:val="ListParagraph"/>
        <w:spacing w:line="240" w:lineRule="auto"/>
        <w:ind w:left="1224"/>
      </w:pPr>
    </w:p>
    <w:p w14:paraId="3A1C9613" w14:textId="3B1AB417" w:rsidR="00D874BE" w:rsidRDefault="00D874BE" w:rsidP="001474B7">
      <w:pPr>
        <w:pStyle w:val="ListParagraph"/>
        <w:numPr>
          <w:ilvl w:val="1"/>
          <w:numId w:val="2"/>
        </w:numPr>
        <w:spacing w:line="240" w:lineRule="auto"/>
      </w:pPr>
      <w:r>
        <w:t>Members of the Committee shall be appointed by the Board, on the recommendation of the Nomination Committee in consultation with the chair of the Committee.</w:t>
      </w:r>
    </w:p>
    <w:p w14:paraId="2E34051C" w14:textId="01AF68AA" w:rsidR="00D874BE" w:rsidRDefault="00D874BE" w:rsidP="001474B7">
      <w:pPr>
        <w:pStyle w:val="ListParagraph"/>
        <w:spacing w:line="240" w:lineRule="auto"/>
        <w:ind w:left="792"/>
      </w:pPr>
    </w:p>
    <w:p w14:paraId="1E9515C1" w14:textId="7D3F229B" w:rsidR="00D874BE" w:rsidRDefault="00D874BE" w:rsidP="001474B7">
      <w:pPr>
        <w:pStyle w:val="ListParagraph"/>
        <w:numPr>
          <w:ilvl w:val="1"/>
          <w:numId w:val="2"/>
        </w:numPr>
        <w:spacing w:line="240" w:lineRule="auto"/>
      </w:pPr>
      <w:r>
        <w:t>Only members of the Committee have the right to attend Committee meetings. However, the Chief Executive Officer, Chief Financial Officer, Executive Leadership Team members, Head of ESG, external advisors and other non-members</w:t>
      </w:r>
      <w:r>
        <w:rPr>
          <w:color w:val="FF0000"/>
        </w:rPr>
        <w:t xml:space="preserve"> </w:t>
      </w:r>
      <w:r>
        <w:t>may be invited to attend Committee meetings on a regular basis and other non-members may be invited to attend all or part of any meeting as and when appropriate and necessary.</w:t>
      </w:r>
    </w:p>
    <w:p w14:paraId="42A187F1" w14:textId="77777777" w:rsidR="00D874BE" w:rsidRDefault="00D874BE" w:rsidP="001474B7">
      <w:pPr>
        <w:pStyle w:val="ListParagraph"/>
        <w:spacing w:line="240" w:lineRule="auto"/>
      </w:pPr>
    </w:p>
    <w:p w14:paraId="4AECC187" w14:textId="0A05DFF0" w:rsidR="00B61668" w:rsidRDefault="00F720C9" w:rsidP="001474B7">
      <w:pPr>
        <w:pStyle w:val="ListParagraph"/>
        <w:spacing w:line="240" w:lineRule="auto"/>
        <w:ind w:left="360"/>
        <w:rPr>
          <w:b/>
        </w:rPr>
      </w:pPr>
      <w:r w:rsidRPr="00C128F9">
        <w:t xml:space="preserve">The board shall appoint the Committee chair who shall be an independent non-executive director.  In the absence of the Committee chair and/or an appointed deputy at a Committee meeting, subject to compliance with these terms of reference, the remaining members present shall elect one of themselves to chair the meeting </w:t>
      </w:r>
      <w:bookmarkStart w:id="0" w:name="_Hlk95809922"/>
      <w:r w:rsidRPr="00C128F9">
        <w:t>or, if that is not possible, the meeting will be rearranged</w:t>
      </w:r>
      <w:bookmarkEnd w:id="0"/>
      <w:r w:rsidRPr="00C128F9">
        <w:t>.  The Chair of the board shall not be chair of the Committee.</w:t>
      </w:r>
    </w:p>
    <w:p w14:paraId="77C922E5" w14:textId="77777777" w:rsidR="00B61668" w:rsidRDefault="00B61668" w:rsidP="001474B7">
      <w:pPr>
        <w:pStyle w:val="ListParagraph"/>
        <w:numPr>
          <w:ilvl w:val="0"/>
          <w:numId w:val="2"/>
        </w:numPr>
        <w:spacing w:line="240" w:lineRule="auto"/>
        <w:rPr>
          <w:b/>
        </w:rPr>
      </w:pPr>
      <w:r>
        <w:rPr>
          <w:b/>
        </w:rPr>
        <w:t>Secretary</w:t>
      </w:r>
    </w:p>
    <w:p w14:paraId="7A4C96A3" w14:textId="5A60CA89" w:rsidR="00B81303" w:rsidRPr="00B81303" w:rsidRDefault="006C09EF" w:rsidP="001474B7">
      <w:pPr>
        <w:pStyle w:val="ListParagraph"/>
        <w:numPr>
          <w:ilvl w:val="1"/>
          <w:numId w:val="2"/>
        </w:numPr>
        <w:spacing w:line="240" w:lineRule="auto"/>
      </w:pPr>
      <w:r>
        <w:t>The company secretary, or his/her nominee, shall act as the secretary of the Committee and will ensure that the Committee receives information and papers in a timely manner to enable full and proper consideration to be given to issues.</w:t>
      </w:r>
    </w:p>
    <w:p w14:paraId="673BD756" w14:textId="77777777" w:rsidR="00B61668" w:rsidRDefault="00B61668" w:rsidP="001474B7">
      <w:pPr>
        <w:pStyle w:val="ListParagraph"/>
        <w:spacing w:line="240" w:lineRule="auto"/>
        <w:ind w:left="360"/>
        <w:rPr>
          <w:b/>
        </w:rPr>
      </w:pPr>
    </w:p>
    <w:p w14:paraId="7DC0DC46" w14:textId="77777777" w:rsidR="00B61668" w:rsidRDefault="00B61668" w:rsidP="001474B7">
      <w:pPr>
        <w:pStyle w:val="ListParagraph"/>
        <w:numPr>
          <w:ilvl w:val="0"/>
          <w:numId w:val="2"/>
        </w:numPr>
        <w:spacing w:line="240" w:lineRule="auto"/>
        <w:rPr>
          <w:b/>
        </w:rPr>
      </w:pPr>
      <w:r>
        <w:rPr>
          <w:b/>
        </w:rPr>
        <w:t>Quorum</w:t>
      </w:r>
    </w:p>
    <w:p w14:paraId="6ACF680E" w14:textId="76F1B121" w:rsidR="00B81303" w:rsidRPr="00B81303" w:rsidRDefault="006C09EF" w:rsidP="001474B7">
      <w:pPr>
        <w:pStyle w:val="ListParagraph"/>
        <w:numPr>
          <w:ilvl w:val="1"/>
          <w:numId w:val="2"/>
        </w:numPr>
        <w:spacing w:line="240" w:lineRule="auto"/>
      </w:pPr>
      <w:r>
        <w:t xml:space="preserve">The quorum necessary for the transaction of business </w:t>
      </w:r>
      <w:r w:rsidRPr="004E1995">
        <w:t xml:space="preserve">shall </w:t>
      </w:r>
      <w:r>
        <w:t xml:space="preserve">be </w:t>
      </w:r>
      <w:r w:rsidRPr="004E1995">
        <w:t xml:space="preserve">two </w:t>
      </w:r>
      <w:r>
        <w:t>members and at least half of the members in attendance (including participation via electronic, telephonic or similar means) must be independent non-executive directors.</w:t>
      </w:r>
    </w:p>
    <w:p w14:paraId="31D7E064" w14:textId="77777777" w:rsidR="00B61668" w:rsidRPr="00B61668" w:rsidRDefault="00B61668" w:rsidP="001474B7">
      <w:pPr>
        <w:pStyle w:val="ListParagraph"/>
        <w:spacing w:line="240" w:lineRule="auto"/>
        <w:rPr>
          <w:b/>
        </w:rPr>
      </w:pPr>
    </w:p>
    <w:p w14:paraId="41C8272F" w14:textId="77777777" w:rsidR="00B61668" w:rsidRDefault="00B61668" w:rsidP="001474B7">
      <w:pPr>
        <w:pStyle w:val="ListParagraph"/>
        <w:numPr>
          <w:ilvl w:val="0"/>
          <w:numId w:val="2"/>
        </w:numPr>
        <w:spacing w:line="240" w:lineRule="auto"/>
        <w:rPr>
          <w:b/>
        </w:rPr>
      </w:pPr>
      <w:r>
        <w:rPr>
          <w:b/>
        </w:rPr>
        <w:t>Frequency of Meetings</w:t>
      </w:r>
    </w:p>
    <w:p w14:paraId="3693FB29" w14:textId="65ACB40F" w:rsidR="00B81303" w:rsidRPr="00B81303" w:rsidRDefault="00003367" w:rsidP="001474B7">
      <w:pPr>
        <w:pStyle w:val="ListParagraph"/>
        <w:numPr>
          <w:ilvl w:val="1"/>
          <w:numId w:val="2"/>
        </w:numPr>
        <w:spacing w:line="240" w:lineRule="auto"/>
      </w:pPr>
      <w:r>
        <w:t xml:space="preserve">The Committee shall meet at least </w:t>
      </w:r>
      <w:r w:rsidR="00FB3D56">
        <w:t>four</w:t>
      </w:r>
      <w:r w:rsidR="003F625F">
        <w:t xml:space="preserve"> </w:t>
      </w:r>
      <w:r>
        <w:t>times a year and otherwise as required.</w:t>
      </w:r>
    </w:p>
    <w:p w14:paraId="66171980" w14:textId="77777777" w:rsidR="00B61668" w:rsidRPr="00B61668" w:rsidRDefault="00B61668" w:rsidP="001474B7">
      <w:pPr>
        <w:pStyle w:val="ListParagraph"/>
        <w:spacing w:line="240" w:lineRule="auto"/>
        <w:rPr>
          <w:b/>
        </w:rPr>
      </w:pPr>
    </w:p>
    <w:p w14:paraId="1F3A39E4" w14:textId="77777777" w:rsidR="00B61668" w:rsidRDefault="00B61668" w:rsidP="001474B7">
      <w:pPr>
        <w:pStyle w:val="ListParagraph"/>
        <w:numPr>
          <w:ilvl w:val="0"/>
          <w:numId w:val="2"/>
        </w:numPr>
        <w:spacing w:line="240" w:lineRule="auto"/>
        <w:rPr>
          <w:b/>
        </w:rPr>
      </w:pPr>
      <w:r>
        <w:rPr>
          <w:b/>
        </w:rPr>
        <w:t>Notice of Meetings</w:t>
      </w:r>
    </w:p>
    <w:p w14:paraId="17CB9302" w14:textId="7F37DC9D" w:rsidR="00B81303" w:rsidRDefault="00003367" w:rsidP="001474B7">
      <w:pPr>
        <w:pStyle w:val="ListParagraph"/>
        <w:numPr>
          <w:ilvl w:val="1"/>
          <w:numId w:val="2"/>
        </w:numPr>
        <w:spacing w:line="240" w:lineRule="auto"/>
      </w:pPr>
      <w:r>
        <w:t>Meetings of the Committee shall be convened by the secretary of the Committee at the request of the Committee chair.</w:t>
      </w:r>
    </w:p>
    <w:p w14:paraId="2599DEEC" w14:textId="77777777" w:rsidR="00003367" w:rsidRDefault="00003367" w:rsidP="001474B7">
      <w:pPr>
        <w:pStyle w:val="ListParagraph"/>
        <w:spacing w:line="240" w:lineRule="auto"/>
        <w:ind w:left="792"/>
      </w:pPr>
    </w:p>
    <w:p w14:paraId="36A0E95D" w14:textId="60E2CBF9" w:rsidR="00003367" w:rsidRDefault="00003367" w:rsidP="001474B7">
      <w:pPr>
        <w:pStyle w:val="ListParagraph"/>
        <w:numPr>
          <w:ilvl w:val="1"/>
          <w:numId w:val="2"/>
        </w:numPr>
        <w:spacing w:line="240" w:lineRule="auto"/>
      </w:pPr>
      <w:r>
        <w:t>Unless otherwise agreed by the Committee, notice of each meeting confirming the venue, time and date together with an agenda of items to be discussed, shall be forwarded to each member of the Committee no later than five working days before the date of the meeting. Where possible, supporting papers shall be sent to Committee members at the same time.</w:t>
      </w:r>
    </w:p>
    <w:p w14:paraId="6A0CE5C6" w14:textId="77777777" w:rsidR="00003367" w:rsidRDefault="00003367" w:rsidP="001474B7">
      <w:pPr>
        <w:pStyle w:val="ListParagraph"/>
        <w:spacing w:line="240" w:lineRule="auto"/>
      </w:pPr>
    </w:p>
    <w:p w14:paraId="77B807B7" w14:textId="5811AB61" w:rsidR="00003367" w:rsidRDefault="00003367" w:rsidP="001474B7">
      <w:pPr>
        <w:pStyle w:val="ListParagraph"/>
        <w:numPr>
          <w:ilvl w:val="1"/>
          <w:numId w:val="2"/>
        </w:numPr>
        <w:spacing w:line="240" w:lineRule="auto"/>
      </w:pPr>
      <w:r>
        <w:t>Notices, agendas and supporting papers can be sent in electronic form.</w:t>
      </w:r>
    </w:p>
    <w:p w14:paraId="4862C55F" w14:textId="77777777" w:rsidR="00970A46" w:rsidRDefault="00970A46" w:rsidP="00A7267E">
      <w:pPr>
        <w:pStyle w:val="ListParagraph"/>
      </w:pPr>
    </w:p>
    <w:p w14:paraId="23211D03" w14:textId="77777777" w:rsidR="00970A46" w:rsidRPr="00B81303" w:rsidRDefault="00970A46" w:rsidP="00A7267E">
      <w:pPr>
        <w:pStyle w:val="ListParagraph"/>
        <w:spacing w:line="240" w:lineRule="auto"/>
        <w:ind w:left="792"/>
      </w:pPr>
    </w:p>
    <w:p w14:paraId="0F4FC987" w14:textId="40F88CD8" w:rsidR="00F47EA4" w:rsidRPr="00927FEE" w:rsidRDefault="00F47EA4" w:rsidP="00F47EA4">
      <w:pPr>
        <w:pStyle w:val="Footer"/>
        <w:rPr>
          <w:sz w:val="16"/>
          <w:szCs w:val="16"/>
        </w:rPr>
      </w:pPr>
      <w:r w:rsidRPr="00927FEE">
        <w:rPr>
          <w:sz w:val="16"/>
          <w:szCs w:val="16"/>
          <w:vertAlign w:val="superscript"/>
        </w:rPr>
        <w:t>1</w:t>
      </w:r>
      <w:r w:rsidRPr="00927FEE">
        <w:rPr>
          <w:sz w:val="16"/>
          <w:szCs w:val="16"/>
        </w:rPr>
        <w:t xml:space="preserve"> </w:t>
      </w:r>
      <w:r w:rsidR="00434FB3" w:rsidRPr="00434FB3">
        <w:rPr>
          <w:sz w:val="16"/>
          <w:szCs w:val="16"/>
        </w:rPr>
        <w:t>For the purposes of this provision, the board chairman shall be eligible to be a member of the Committee and shall be considered independent</w:t>
      </w:r>
      <w:r w:rsidRPr="00927FEE">
        <w:rPr>
          <w:sz w:val="16"/>
          <w:szCs w:val="16"/>
        </w:rPr>
        <w:t>.</w:t>
      </w:r>
    </w:p>
    <w:p w14:paraId="0484238F" w14:textId="77777777" w:rsidR="00B61668" w:rsidRDefault="00B61668" w:rsidP="001474B7">
      <w:pPr>
        <w:pStyle w:val="ListParagraph"/>
        <w:numPr>
          <w:ilvl w:val="0"/>
          <w:numId w:val="2"/>
        </w:numPr>
        <w:spacing w:line="240" w:lineRule="auto"/>
        <w:rPr>
          <w:b/>
        </w:rPr>
      </w:pPr>
      <w:r>
        <w:rPr>
          <w:b/>
        </w:rPr>
        <w:lastRenderedPageBreak/>
        <w:t>Minutes of Meetings</w:t>
      </w:r>
    </w:p>
    <w:p w14:paraId="6AC8D244" w14:textId="49658BBB" w:rsidR="004E1995" w:rsidRDefault="004E1995" w:rsidP="001474B7">
      <w:pPr>
        <w:pStyle w:val="ListParagraph"/>
        <w:numPr>
          <w:ilvl w:val="1"/>
          <w:numId w:val="2"/>
        </w:numPr>
        <w:spacing w:line="240" w:lineRule="auto"/>
      </w:pPr>
      <w:r>
        <w:t xml:space="preserve">The secretary or his/her delegate shall minute the proceedings and decisions of all meetings of the Committee, including recording the names of those present and in attendance. </w:t>
      </w:r>
    </w:p>
    <w:p w14:paraId="2BF74D84" w14:textId="77777777" w:rsidR="004E1995" w:rsidRDefault="004E1995" w:rsidP="001474B7">
      <w:pPr>
        <w:pStyle w:val="ListParagraph"/>
        <w:spacing w:line="240" w:lineRule="auto"/>
        <w:ind w:left="792"/>
      </w:pPr>
    </w:p>
    <w:p w14:paraId="5C54CB63" w14:textId="0B3A2542" w:rsidR="00B81303" w:rsidRPr="00B81303" w:rsidRDefault="004E1995" w:rsidP="001474B7">
      <w:pPr>
        <w:pStyle w:val="ListParagraph"/>
        <w:numPr>
          <w:ilvl w:val="1"/>
          <w:numId w:val="2"/>
        </w:numPr>
        <w:spacing w:line="240" w:lineRule="auto"/>
      </w:pPr>
      <w:r>
        <w:t>Draft minutes of Committee meetings shall be agreed with the Committee chair and then circulated promptly to all members of the Committee unless it would be inappropriate to do so in the opinion of the Committee chair.</w:t>
      </w:r>
    </w:p>
    <w:p w14:paraId="3C0B75C6" w14:textId="77777777" w:rsidR="00B61668" w:rsidRPr="00B61668" w:rsidRDefault="00B61668" w:rsidP="001474B7">
      <w:pPr>
        <w:pStyle w:val="ListParagraph"/>
        <w:spacing w:line="240" w:lineRule="auto"/>
        <w:rPr>
          <w:b/>
        </w:rPr>
      </w:pPr>
    </w:p>
    <w:p w14:paraId="1EB1FA7C" w14:textId="77777777" w:rsidR="00B61668" w:rsidRDefault="00B61668" w:rsidP="001474B7">
      <w:pPr>
        <w:pStyle w:val="ListParagraph"/>
        <w:numPr>
          <w:ilvl w:val="0"/>
          <w:numId w:val="2"/>
        </w:numPr>
        <w:spacing w:line="240" w:lineRule="auto"/>
        <w:rPr>
          <w:b/>
        </w:rPr>
      </w:pPr>
      <w:r>
        <w:rPr>
          <w:b/>
        </w:rPr>
        <w:t>Duties</w:t>
      </w:r>
    </w:p>
    <w:p w14:paraId="78F5137F" w14:textId="4B958FCD" w:rsidR="00D31DB3" w:rsidRDefault="001474B7" w:rsidP="001474B7">
      <w:pPr>
        <w:pStyle w:val="ListParagraph"/>
        <w:numPr>
          <w:ilvl w:val="1"/>
          <w:numId w:val="2"/>
        </w:numPr>
        <w:spacing w:line="240" w:lineRule="auto"/>
      </w:pPr>
      <w:r w:rsidRPr="0076602C">
        <w:rPr>
          <w:b/>
          <w:bCs/>
        </w:rPr>
        <w:t>General responsibilities</w:t>
      </w:r>
      <w:r>
        <w:t xml:space="preserve"> of the Committee include</w:t>
      </w:r>
      <w:r w:rsidR="00D31DB3">
        <w:t>:</w:t>
      </w:r>
    </w:p>
    <w:p w14:paraId="66ABF016" w14:textId="24D77B57" w:rsidR="005F475E" w:rsidRDefault="00D31DB3" w:rsidP="00927FEE">
      <w:pPr>
        <w:pStyle w:val="ListParagraph"/>
        <w:numPr>
          <w:ilvl w:val="2"/>
          <w:numId w:val="2"/>
        </w:numPr>
        <w:spacing w:line="240" w:lineRule="auto"/>
      </w:pPr>
      <w:r w:rsidRPr="007920D9">
        <w:rPr>
          <w:color w:val="FF0000"/>
        </w:rPr>
        <w:t xml:space="preserve"> </w:t>
      </w:r>
      <w:r w:rsidR="007920D9">
        <w:t>consider the</w:t>
      </w:r>
      <w:r w:rsidR="007A1C89" w:rsidRPr="007A1C89">
        <w:t xml:space="preserve"> m</w:t>
      </w:r>
      <w:r w:rsidR="00AB44F3" w:rsidRPr="007A1C89">
        <w:t xml:space="preserve">aterial </w:t>
      </w:r>
      <w:r w:rsidR="00AB44F3">
        <w:t xml:space="preserve">environmental, social and governance </w:t>
      </w:r>
      <w:r w:rsidR="008D7DE0">
        <w:t>matters</w:t>
      </w:r>
      <w:r w:rsidR="00AB44F3">
        <w:t xml:space="preserve"> relevant to the Company’s activities</w:t>
      </w:r>
      <w:r w:rsidR="007920D9">
        <w:t xml:space="preserve"> and support the Company in delivering its</w:t>
      </w:r>
      <w:r w:rsidR="000B4595">
        <w:t xml:space="preserve"> desired ambitions</w:t>
      </w:r>
      <w:r w:rsidR="007920D9">
        <w:t>, performance</w:t>
      </w:r>
      <w:r w:rsidR="00290CB4">
        <w:t xml:space="preserve"> plans and programmes,</w:t>
      </w:r>
      <w:r w:rsidR="007920D9">
        <w:t xml:space="preserve"> </w:t>
      </w:r>
      <w:r w:rsidR="000B4595">
        <w:t>and positioning</w:t>
      </w:r>
      <w:r w:rsidR="00AB44F3">
        <w:t xml:space="preserve"> in the following areas</w:t>
      </w:r>
      <w:r w:rsidR="00C11A18">
        <w:t>:</w:t>
      </w:r>
    </w:p>
    <w:p w14:paraId="3262EB8F" w14:textId="1E6CAC9E" w:rsidR="00AB44F3" w:rsidRDefault="00C11A18" w:rsidP="00984BC1">
      <w:pPr>
        <w:pStyle w:val="ListParagraph"/>
        <w:numPr>
          <w:ilvl w:val="3"/>
          <w:numId w:val="2"/>
        </w:numPr>
        <w:spacing w:line="240" w:lineRule="auto"/>
      </w:pPr>
      <w:r>
        <w:t>e</w:t>
      </w:r>
      <w:r w:rsidR="0076602C">
        <w:t>nvironmental</w:t>
      </w:r>
      <w:r w:rsidR="00610F64">
        <w:t xml:space="preserve"> performance </w:t>
      </w:r>
      <w:r w:rsidR="00290CB4">
        <w:t xml:space="preserve">programmes </w:t>
      </w:r>
      <w:r w:rsidR="00610F64">
        <w:t>and</w:t>
      </w:r>
      <w:r w:rsidR="00ED293B">
        <w:t xml:space="preserve"> </w:t>
      </w:r>
      <w:r w:rsidR="00610F64">
        <w:t xml:space="preserve">plans </w:t>
      </w:r>
      <w:r w:rsidR="00725F17">
        <w:t>including</w:t>
      </w:r>
      <w:r w:rsidR="00610F64">
        <w:t xml:space="preserve"> </w:t>
      </w:r>
      <w:r w:rsidR="00725F17">
        <w:t>emissions to water, air and land; climate change mitigation and adaptation, energy management, resource use, waste management, natural capital</w:t>
      </w:r>
      <w:r w:rsidR="007920D9">
        <w:t xml:space="preserve">; </w:t>
      </w:r>
      <w:r w:rsidR="00725F17">
        <w:t>biodiversity; and</w:t>
      </w:r>
      <w:r w:rsidR="00290CB4">
        <w:t xml:space="preserve"> changes to the</w:t>
      </w:r>
      <w:r w:rsidR="00725F17">
        <w:t xml:space="preserve"> environmental regulatory </w:t>
      </w:r>
      <w:r w:rsidR="00290CB4">
        <w:t xml:space="preserve"> situation</w:t>
      </w:r>
      <w:r w:rsidR="00725F17">
        <w:t>.</w:t>
      </w:r>
    </w:p>
    <w:p w14:paraId="3BF3C064" w14:textId="22444CA0" w:rsidR="00927FEE" w:rsidRDefault="00C11A18" w:rsidP="00984BC1">
      <w:pPr>
        <w:pStyle w:val="ListParagraph"/>
        <w:numPr>
          <w:ilvl w:val="3"/>
          <w:numId w:val="2"/>
        </w:numPr>
        <w:spacing w:line="240" w:lineRule="auto"/>
      </w:pPr>
      <w:r>
        <w:t>s</w:t>
      </w:r>
      <w:r w:rsidR="0076602C">
        <w:t>ocial</w:t>
      </w:r>
      <w:r w:rsidR="00610F64">
        <w:t xml:space="preserve"> performance </w:t>
      </w:r>
      <w:r w:rsidR="00290CB4">
        <w:t xml:space="preserve">programmes </w:t>
      </w:r>
      <w:r w:rsidR="00610F64">
        <w:t xml:space="preserve">and plans </w:t>
      </w:r>
      <w:r w:rsidR="00725F17">
        <w:t>including</w:t>
      </w:r>
      <w:r w:rsidR="0076602C">
        <w:t xml:space="preserve"> </w:t>
      </w:r>
      <w:r w:rsidR="00725F17">
        <w:t xml:space="preserve">workplace matters such as employee engagement, equality diversity </w:t>
      </w:r>
      <w:r w:rsidR="009778FC">
        <w:t>and</w:t>
      </w:r>
      <w:r w:rsidR="00725F17">
        <w:t xml:space="preserve"> inclusion, learning </w:t>
      </w:r>
      <w:r w:rsidR="009778FC">
        <w:t>and</w:t>
      </w:r>
      <w:r w:rsidR="00725F17">
        <w:t xml:space="preserve"> development</w:t>
      </w:r>
      <w:r w:rsidR="009778FC">
        <w:t>;</w:t>
      </w:r>
      <w:r w:rsidR="00725F17">
        <w:t xml:space="preserve"> community engagement and investment</w:t>
      </w:r>
      <w:r w:rsidR="009778FC">
        <w:t>;</w:t>
      </w:r>
      <w:r w:rsidR="00725F17">
        <w:t xml:space="preserve"> customer service</w:t>
      </w:r>
      <w:r w:rsidR="009664FC">
        <w:t xml:space="preserve"> and engagement</w:t>
      </w:r>
      <w:r w:rsidR="005C3C21">
        <w:t xml:space="preserve"> including in relation to the Company’s vulnerable customers</w:t>
      </w:r>
      <w:r w:rsidR="007A1C89">
        <w:t>; contractor and supplier management</w:t>
      </w:r>
      <w:r w:rsidR="00725F17">
        <w:t xml:space="preserve">. </w:t>
      </w:r>
      <w:r w:rsidR="009664FC">
        <w:t xml:space="preserve">(Except matters relating to board diversity which </w:t>
      </w:r>
      <w:r>
        <w:t>are</w:t>
      </w:r>
      <w:r w:rsidR="009664FC">
        <w:t xml:space="preserve"> considered by the</w:t>
      </w:r>
      <w:r>
        <w:t xml:space="preserve"> Nomination</w:t>
      </w:r>
      <w:r w:rsidR="009664FC">
        <w:t xml:space="preserve"> Committee</w:t>
      </w:r>
      <w:r w:rsidR="00C103CD">
        <w:t xml:space="preserve">, </w:t>
      </w:r>
      <w:r>
        <w:t>executive remuneration policy which are considered by the Remuneration Committee</w:t>
      </w:r>
      <w:r w:rsidR="00C103CD">
        <w:t xml:space="preserve">, and health, safety, security and wellbeing which are considered by the Health </w:t>
      </w:r>
      <w:r w:rsidR="00615589">
        <w:t>and</w:t>
      </w:r>
      <w:r w:rsidR="00C103CD">
        <w:t xml:space="preserve"> Safety and Operational Risk Committee</w:t>
      </w:r>
      <w:r>
        <w:t xml:space="preserve">); </w:t>
      </w:r>
    </w:p>
    <w:p w14:paraId="29A30CF5" w14:textId="1D808E12" w:rsidR="00C11A18" w:rsidRDefault="00C11A18" w:rsidP="00984BC1">
      <w:pPr>
        <w:pStyle w:val="ListParagraph"/>
        <w:numPr>
          <w:ilvl w:val="3"/>
          <w:numId w:val="2"/>
        </w:numPr>
        <w:spacing w:line="240" w:lineRule="auto"/>
      </w:pPr>
      <w:r>
        <w:t>g</w:t>
      </w:r>
      <w:r w:rsidR="0076602C">
        <w:t>overnance</w:t>
      </w:r>
      <w:r w:rsidR="00610F64">
        <w:t xml:space="preserve"> </w:t>
      </w:r>
      <w:r>
        <w:t>matters relating to ethical and transparent business practice</w:t>
      </w:r>
      <w:r w:rsidR="00A84319">
        <w:t>, culture</w:t>
      </w:r>
      <w:r w:rsidR="005C3C21">
        <w:t xml:space="preserve"> and a</w:t>
      </w:r>
      <w:r w:rsidR="002316F1">
        <w:t xml:space="preserve"> sustainable finance approach</w:t>
      </w:r>
      <w:r>
        <w:t>. (Except matters relating to policies and controls for whistleblowing, fraud, compliance, anti-bribery, and internal and external audit controls, which are considered by the Audit Committee).</w:t>
      </w:r>
    </w:p>
    <w:p w14:paraId="6D2D08BD" w14:textId="4C416DD0" w:rsidR="001474B7" w:rsidRDefault="00A84319" w:rsidP="009778FC">
      <w:pPr>
        <w:pStyle w:val="ListParagraph"/>
        <w:numPr>
          <w:ilvl w:val="2"/>
          <w:numId w:val="2"/>
        </w:numPr>
        <w:spacing w:line="240" w:lineRule="auto"/>
      </w:pPr>
      <w:r>
        <w:t xml:space="preserve"> </w:t>
      </w:r>
      <w:r w:rsidR="007920D9">
        <w:t>support the board in understanding the expectations of the Company’s stakeholders, and o</w:t>
      </w:r>
      <w:r w:rsidR="008674A2">
        <w:t>versee the approach and mechanisms for building stakeholder relationships</w:t>
      </w:r>
      <w:r w:rsidR="00AB44F3">
        <w:t>;</w:t>
      </w:r>
      <w:r w:rsidR="001474B7">
        <w:t xml:space="preserve"> </w:t>
      </w:r>
    </w:p>
    <w:p w14:paraId="0DB2FDE9" w14:textId="4B5AAD52" w:rsidR="00984BC1" w:rsidRDefault="000269D7" w:rsidP="009778FC">
      <w:pPr>
        <w:pStyle w:val="ListParagraph"/>
        <w:numPr>
          <w:ilvl w:val="2"/>
          <w:numId w:val="2"/>
        </w:numPr>
        <w:spacing w:line="240" w:lineRule="auto"/>
      </w:pPr>
      <w:r>
        <w:t xml:space="preserve"> </w:t>
      </w:r>
      <w:r w:rsidR="00984BC1">
        <w:t xml:space="preserve">oversee adequacy of approach in the identification and management of risks and opportunities in relevant areas; </w:t>
      </w:r>
    </w:p>
    <w:p w14:paraId="3F1B376B" w14:textId="26C38FD0" w:rsidR="000269D7" w:rsidRDefault="00984BC1" w:rsidP="009778FC">
      <w:pPr>
        <w:pStyle w:val="ListParagraph"/>
        <w:numPr>
          <w:ilvl w:val="2"/>
          <w:numId w:val="2"/>
        </w:numPr>
        <w:spacing w:line="240" w:lineRule="auto"/>
      </w:pPr>
      <w:r>
        <w:t xml:space="preserve"> </w:t>
      </w:r>
      <w:r w:rsidR="000269D7">
        <w:t>hold to account functional leads tasked with implementation to ensure its responsibilities are met;</w:t>
      </w:r>
    </w:p>
    <w:p w14:paraId="483512D2" w14:textId="568A710F" w:rsidR="00D31DB3" w:rsidRDefault="000269D7" w:rsidP="009778FC">
      <w:pPr>
        <w:pStyle w:val="ListParagraph"/>
        <w:numPr>
          <w:ilvl w:val="2"/>
          <w:numId w:val="2"/>
        </w:numPr>
        <w:spacing w:line="240" w:lineRule="auto"/>
      </w:pPr>
      <w:r>
        <w:t xml:space="preserve"> </w:t>
      </w:r>
      <w:r w:rsidR="00A84319">
        <w:t xml:space="preserve">monitor and </w:t>
      </w:r>
      <w:r w:rsidR="001474B7">
        <w:t>c</w:t>
      </w:r>
      <w:r w:rsidR="00DE066D">
        <w:t xml:space="preserve">onsider </w:t>
      </w:r>
      <w:r w:rsidR="00D31DB3">
        <w:t>emerging</w:t>
      </w:r>
      <w:r w:rsidR="00A84319">
        <w:t xml:space="preserve"> trends, </w:t>
      </w:r>
      <w:r w:rsidR="00D31DB3">
        <w:t>issues</w:t>
      </w:r>
      <w:r w:rsidR="005578BA">
        <w:t>,</w:t>
      </w:r>
      <w:r w:rsidR="00A84319">
        <w:t xml:space="preserve"> and public debate in the areas relevant to this Committee, to assess</w:t>
      </w:r>
      <w:r w:rsidR="00DE066D">
        <w:t xml:space="preserve"> their materiality</w:t>
      </w:r>
      <w:r w:rsidR="00A84319">
        <w:t xml:space="preserve"> </w:t>
      </w:r>
      <w:r w:rsidR="00C97D1F">
        <w:t>regarding</w:t>
      </w:r>
      <w:r w:rsidR="007920D9">
        <w:t xml:space="preserve"> the Company’s </w:t>
      </w:r>
      <w:r w:rsidR="00984BC1">
        <w:t>long-term</w:t>
      </w:r>
      <w:r w:rsidR="007920D9">
        <w:t xml:space="preserve"> ambitions</w:t>
      </w:r>
      <w:r w:rsidR="00A84319">
        <w:t>.</w:t>
      </w:r>
    </w:p>
    <w:p w14:paraId="75A6BC93" w14:textId="77777777" w:rsidR="00D31DB3" w:rsidRDefault="00D31DB3" w:rsidP="001474B7">
      <w:pPr>
        <w:pStyle w:val="ListParagraph"/>
        <w:spacing w:line="240" w:lineRule="auto"/>
      </w:pPr>
    </w:p>
    <w:p w14:paraId="0598B27B" w14:textId="3065AA7A" w:rsidR="00D31DB3" w:rsidRPr="002350E2" w:rsidRDefault="0076602C" w:rsidP="002350E2">
      <w:pPr>
        <w:pStyle w:val="ListParagraph"/>
        <w:numPr>
          <w:ilvl w:val="1"/>
          <w:numId w:val="2"/>
        </w:numPr>
        <w:spacing w:line="240" w:lineRule="auto"/>
      </w:pPr>
      <w:r w:rsidRPr="002350E2">
        <w:t xml:space="preserve">The Committee shall </w:t>
      </w:r>
      <w:r w:rsidRPr="002350E2">
        <w:rPr>
          <w:b/>
          <w:bCs/>
        </w:rPr>
        <w:t>ensure</w:t>
      </w:r>
      <w:r w:rsidRPr="002350E2">
        <w:t xml:space="preserve"> that:</w:t>
      </w:r>
    </w:p>
    <w:p w14:paraId="7C24F33D" w14:textId="177BE9A8" w:rsidR="00610F64" w:rsidRDefault="00610F64" w:rsidP="002350E2">
      <w:pPr>
        <w:pStyle w:val="ListParagraph"/>
        <w:numPr>
          <w:ilvl w:val="2"/>
          <w:numId w:val="2"/>
        </w:numPr>
        <w:spacing w:line="240" w:lineRule="auto"/>
      </w:pPr>
      <w:r>
        <w:t xml:space="preserve"> the Company has</w:t>
      </w:r>
      <w:r w:rsidR="00927FEE">
        <w:t xml:space="preserve"> strateg</w:t>
      </w:r>
      <w:r w:rsidR="00B83431">
        <w:t>ies</w:t>
      </w:r>
      <w:r w:rsidR="000B4595">
        <w:t xml:space="preserve">, </w:t>
      </w:r>
      <w:r w:rsidR="00927FEE">
        <w:t xml:space="preserve">plans </w:t>
      </w:r>
      <w:r w:rsidR="000B4595">
        <w:t xml:space="preserve">and programmes </w:t>
      </w:r>
      <w:r w:rsidR="00B83431">
        <w:t xml:space="preserve">relevant </w:t>
      </w:r>
      <w:r w:rsidR="000B4595">
        <w:t>to the Committee’s general responsib</w:t>
      </w:r>
      <w:r w:rsidR="00B83431">
        <w:t xml:space="preserve">ilities and </w:t>
      </w:r>
      <w:r w:rsidR="00927FEE">
        <w:t xml:space="preserve">that </w:t>
      </w:r>
      <w:r w:rsidR="00B83431">
        <w:t xml:space="preserve">these </w:t>
      </w:r>
      <w:r w:rsidR="00927FEE">
        <w:t>are appropriately ambitious and fit for purpose;</w:t>
      </w:r>
    </w:p>
    <w:p w14:paraId="6FC59269" w14:textId="26E40A57" w:rsidR="00927FEE" w:rsidRDefault="00927FEE" w:rsidP="002350E2">
      <w:pPr>
        <w:pStyle w:val="ListParagraph"/>
        <w:numPr>
          <w:ilvl w:val="2"/>
          <w:numId w:val="2"/>
        </w:numPr>
        <w:spacing w:line="240" w:lineRule="auto"/>
      </w:pPr>
      <w:r>
        <w:t xml:space="preserve"> short- and long-term goals are in place and key metrics reported on; </w:t>
      </w:r>
      <w:r w:rsidR="009403C4">
        <w:t>and where they are not</w:t>
      </w:r>
      <w:r w:rsidR="00A84319">
        <w:t>,</w:t>
      </w:r>
      <w:r w:rsidR="009403C4">
        <w:t xml:space="preserve"> to develop and recommend to the board such goals and related performance metrics;</w:t>
      </w:r>
    </w:p>
    <w:p w14:paraId="76CA43D0" w14:textId="625AE01F" w:rsidR="00927FEE" w:rsidRDefault="00927FEE" w:rsidP="002350E2">
      <w:pPr>
        <w:pStyle w:val="ListParagraph"/>
        <w:numPr>
          <w:ilvl w:val="2"/>
          <w:numId w:val="2"/>
        </w:numPr>
        <w:spacing w:line="240" w:lineRule="auto"/>
      </w:pPr>
      <w:r>
        <w:t xml:space="preserve"> all related </w:t>
      </w:r>
      <w:r w:rsidR="00593ADA">
        <w:t xml:space="preserve">and key published </w:t>
      </w:r>
      <w:r>
        <w:t>policies are regularly reviewed and updated, and remain compliant with relevant national and international regulations</w:t>
      </w:r>
      <w:r w:rsidR="00A84319">
        <w:t>, and reflect best practice.</w:t>
      </w:r>
    </w:p>
    <w:p w14:paraId="4B383D91" w14:textId="5D5587F5" w:rsidR="00927FEE" w:rsidRDefault="00927FEE" w:rsidP="002350E2">
      <w:pPr>
        <w:pStyle w:val="ListParagraph"/>
        <w:numPr>
          <w:ilvl w:val="2"/>
          <w:numId w:val="2"/>
        </w:numPr>
        <w:spacing w:line="240" w:lineRule="auto"/>
      </w:pPr>
      <w:r>
        <w:lastRenderedPageBreak/>
        <w:t xml:space="preserve"> </w:t>
      </w:r>
      <w:r w:rsidR="009664FC">
        <w:t>e</w:t>
      </w:r>
      <w:r>
        <w:t xml:space="preserve">merging opportunities and risks </w:t>
      </w:r>
      <w:r w:rsidR="009664FC">
        <w:t>are understood</w:t>
      </w:r>
      <w:r w:rsidR="00ED293B">
        <w:t>, as they relate to the Company’s ability to discharge its responsibilities, ambitions</w:t>
      </w:r>
      <w:r w:rsidR="00C97D1F">
        <w:t>,</w:t>
      </w:r>
      <w:r w:rsidR="00ED293B">
        <w:t xml:space="preserve"> and value creation</w:t>
      </w:r>
      <w:r w:rsidR="002316F1">
        <w:t xml:space="preserve"> </w:t>
      </w:r>
      <w:r w:rsidR="008674A2">
        <w:t xml:space="preserve">and in collaboration with the Audit and </w:t>
      </w:r>
      <w:r w:rsidR="00C97D1F">
        <w:t xml:space="preserve">Health </w:t>
      </w:r>
      <w:r w:rsidR="00615589">
        <w:t>and</w:t>
      </w:r>
      <w:r w:rsidR="00C97D1F">
        <w:t xml:space="preserve"> Safety and Operational </w:t>
      </w:r>
      <w:r w:rsidR="008674A2">
        <w:t>Risk Committees</w:t>
      </w:r>
      <w:r w:rsidR="003F625F">
        <w:t>.</w:t>
      </w:r>
    </w:p>
    <w:p w14:paraId="69F1393D" w14:textId="7DFB2CEA" w:rsidR="00D31DB3" w:rsidRDefault="00927FEE" w:rsidP="002350E2">
      <w:pPr>
        <w:pStyle w:val="ListParagraph"/>
        <w:numPr>
          <w:ilvl w:val="2"/>
          <w:numId w:val="2"/>
        </w:numPr>
        <w:spacing w:line="240" w:lineRule="auto"/>
      </w:pPr>
      <w:r>
        <w:t xml:space="preserve"> its Terms of Reference are publicly available.</w:t>
      </w:r>
    </w:p>
    <w:p w14:paraId="13C124D9" w14:textId="77777777" w:rsidR="00D31DB3" w:rsidRDefault="00D31DB3" w:rsidP="001474B7">
      <w:pPr>
        <w:pStyle w:val="ListParagraph"/>
        <w:spacing w:line="240" w:lineRule="auto"/>
        <w:ind w:left="792"/>
      </w:pPr>
    </w:p>
    <w:p w14:paraId="6F30CE8E" w14:textId="77777777" w:rsidR="0076602C" w:rsidRDefault="0076602C" w:rsidP="002350E2">
      <w:pPr>
        <w:pStyle w:val="ListParagraph"/>
        <w:numPr>
          <w:ilvl w:val="1"/>
          <w:numId w:val="2"/>
        </w:numPr>
        <w:spacing w:line="240" w:lineRule="auto"/>
      </w:pPr>
      <w:r>
        <w:t xml:space="preserve">The Committee shall </w:t>
      </w:r>
      <w:r w:rsidRPr="002350E2">
        <w:rPr>
          <w:b/>
          <w:bCs/>
        </w:rPr>
        <w:t>review</w:t>
      </w:r>
      <w:r>
        <w:t xml:space="preserve">: </w:t>
      </w:r>
    </w:p>
    <w:p w14:paraId="5A78FE1B" w14:textId="6642C1D9" w:rsidR="002350E2" w:rsidRDefault="00B83431" w:rsidP="002350E2">
      <w:pPr>
        <w:pStyle w:val="ListParagraph"/>
        <w:numPr>
          <w:ilvl w:val="2"/>
          <w:numId w:val="2"/>
        </w:numPr>
        <w:spacing w:line="240" w:lineRule="auto"/>
      </w:pPr>
      <w:r>
        <w:t xml:space="preserve"> </w:t>
      </w:r>
      <w:r w:rsidR="002350E2">
        <w:t>effectiveness of strateg</w:t>
      </w:r>
      <w:r>
        <w:t>ies</w:t>
      </w:r>
      <w:r w:rsidR="002350E2">
        <w:t>,</w:t>
      </w:r>
      <w:r w:rsidR="00610F64">
        <w:t xml:space="preserve"> plans</w:t>
      </w:r>
      <w:r w:rsidR="000B4595">
        <w:t xml:space="preserve">, programmes, </w:t>
      </w:r>
      <w:r w:rsidR="00610F64">
        <w:t>governance</w:t>
      </w:r>
      <w:r w:rsidR="00C97D1F">
        <w:t>,</w:t>
      </w:r>
      <w:r w:rsidR="00610F64">
        <w:t xml:space="preserve"> </w:t>
      </w:r>
      <w:r w:rsidR="000B4595">
        <w:t xml:space="preserve">and resources </w:t>
      </w:r>
      <w:r w:rsidR="00610F64">
        <w:t>to ensure successful implementation and delivery of ambitions across its responsibilities</w:t>
      </w:r>
      <w:r w:rsidR="00A84319">
        <w:t xml:space="preserve"> and make recommendations to the board as necessary.</w:t>
      </w:r>
      <w:r w:rsidR="00610F64">
        <w:t xml:space="preserve">  This shall include:</w:t>
      </w:r>
    </w:p>
    <w:p w14:paraId="0828A4F7" w14:textId="5BBC1B87" w:rsidR="00610F64" w:rsidRDefault="00610F64" w:rsidP="00A7267E">
      <w:pPr>
        <w:pStyle w:val="ListParagraph"/>
        <w:numPr>
          <w:ilvl w:val="3"/>
          <w:numId w:val="2"/>
        </w:numPr>
        <w:spacing w:line="240" w:lineRule="auto"/>
      </w:pPr>
      <w:r>
        <w:t xml:space="preserve"> adequacy of the Company’s policies, codes and other standards</w:t>
      </w:r>
      <w:r w:rsidR="009778FC">
        <w:t>;</w:t>
      </w:r>
    </w:p>
    <w:p w14:paraId="32FC73A0" w14:textId="3D78E3CB" w:rsidR="00927FEE" w:rsidRDefault="00610F64" w:rsidP="00A7267E">
      <w:pPr>
        <w:pStyle w:val="ListParagraph"/>
        <w:numPr>
          <w:ilvl w:val="3"/>
          <w:numId w:val="2"/>
        </w:numPr>
        <w:spacing w:line="240" w:lineRule="auto"/>
      </w:pPr>
      <w:r>
        <w:t xml:space="preserve"> </w:t>
      </w:r>
      <w:r w:rsidR="00B83431">
        <w:t xml:space="preserve">operational and corporate </w:t>
      </w:r>
      <w:r w:rsidR="009778FC">
        <w:t>p</w:t>
      </w:r>
      <w:r w:rsidR="00927FEE">
        <w:t>erformance results</w:t>
      </w:r>
      <w:r w:rsidR="000269D7">
        <w:t>,</w:t>
      </w:r>
      <w:r w:rsidR="00927FEE">
        <w:t xml:space="preserve"> including</w:t>
      </w:r>
      <w:r w:rsidR="009778FC">
        <w:t xml:space="preserve"> </w:t>
      </w:r>
      <w:r w:rsidR="002D0E29">
        <w:t xml:space="preserve">preparedness for future </w:t>
      </w:r>
      <w:r w:rsidR="009778FC">
        <w:t>compliance performance</w:t>
      </w:r>
      <w:r w:rsidR="00D92117">
        <w:t>;</w:t>
      </w:r>
      <w:r w:rsidR="000B4595">
        <w:t xml:space="preserve"> key metrics</w:t>
      </w:r>
      <w:r w:rsidR="00D92117">
        <w:t>;</w:t>
      </w:r>
      <w:r w:rsidR="009778FC">
        <w:t xml:space="preserve"> and scoring in external benchmark indices</w:t>
      </w:r>
      <w:r w:rsidR="00ED293B">
        <w:t>, and oversee implementation of identified areas for improvement;</w:t>
      </w:r>
    </w:p>
    <w:p w14:paraId="6B31479E" w14:textId="32546ADA" w:rsidR="002316F1" w:rsidRDefault="002316F1" w:rsidP="00A7267E">
      <w:pPr>
        <w:pStyle w:val="ListParagraph"/>
        <w:numPr>
          <w:ilvl w:val="3"/>
          <w:numId w:val="2"/>
        </w:numPr>
        <w:spacing w:line="240" w:lineRule="auto"/>
      </w:pPr>
      <w:r>
        <w:t xml:space="preserve"> </w:t>
      </w:r>
      <w:r w:rsidR="00D92117">
        <w:t>f</w:t>
      </w:r>
      <w:r>
        <w:t>indings of internal and external audits, where audits relate to a key risk area of the Committee;</w:t>
      </w:r>
    </w:p>
    <w:p w14:paraId="17CD4DC6" w14:textId="63A65DC5" w:rsidR="009403C4" w:rsidRDefault="009778FC" w:rsidP="00A7267E">
      <w:pPr>
        <w:pStyle w:val="ListParagraph"/>
        <w:numPr>
          <w:ilvl w:val="3"/>
          <w:numId w:val="2"/>
        </w:numPr>
        <w:spacing w:line="240" w:lineRule="auto"/>
      </w:pPr>
      <w:r>
        <w:t xml:space="preserve"> extent and effectiveness of the Company’s external reporting of</w:t>
      </w:r>
      <w:r w:rsidR="00B83431">
        <w:t xml:space="preserve"> operational and corporate</w:t>
      </w:r>
      <w:r>
        <w:t xml:space="preserve"> performance, and its participation in relevant external benchmarking indices.</w:t>
      </w:r>
    </w:p>
    <w:p w14:paraId="34728CAD" w14:textId="1162461F" w:rsidR="009403C4" w:rsidRDefault="009403C4" w:rsidP="00A7267E">
      <w:pPr>
        <w:pStyle w:val="ListParagraph"/>
        <w:numPr>
          <w:ilvl w:val="3"/>
          <w:numId w:val="2"/>
        </w:numPr>
        <w:spacing w:line="240" w:lineRule="auto"/>
      </w:pPr>
      <w:r>
        <w:t xml:space="preserve"> relevant stakeholder engagement activities</w:t>
      </w:r>
      <w:r w:rsidR="00A84319">
        <w:t xml:space="preserve">, external </w:t>
      </w:r>
      <w:r w:rsidR="00984BC1">
        <w:t>partnerships,</w:t>
      </w:r>
      <w:r>
        <w:t xml:space="preserve"> and </w:t>
      </w:r>
      <w:r w:rsidR="00D92117">
        <w:t xml:space="preserve">overall </w:t>
      </w:r>
      <w:r>
        <w:t xml:space="preserve">management of reputational risks (in collaboration with the Audit and </w:t>
      </w:r>
      <w:r w:rsidR="00C97D1F">
        <w:t xml:space="preserve">Health </w:t>
      </w:r>
      <w:r w:rsidR="00615589">
        <w:t>and</w:t>
      </w:r>
      <w:r w:rsidR="00C97D1F">
        <w:t xml:space="preserve"> Safety and Operational </w:t>
      </w:r>
      <w:r>
        <w:t xml:space="preserve">Risk Committees as appropriate). </w:t>
      </w:r>
    </w:p>
    <w:p w14:paraId="4C0FEBC1" w14:textId="77777777" w:rsidR="0076602C" w:rsidRDefault="0076602C" w:rsidP="0076602C">
      <w:pPr>
        <w:pStyle w:val="ListParagraph"/>
      </w:pPr>
    </w:p>
    <w:p w14:paraId="53D5CC6A" w14:textId="7D013654" w:rsidR="0076602C" w:rsidRDefault="0076602C" w:rsidP="002350E2">
      <w:pPr>
        <w:pStyle w:val="ListParagraph"/>
        <w:numPr>
          <w:ilvl w:val="1"/>
          <w:numId w:val="2"/>
        </w:numPr>
        <w:spacing w:line="240" w:lineRule="auto"/>
      </w:pPr>
      <w:r w:rsidRPr="002350E2">
        <w:t xml:space="preserve">Request action </w:t>
      </w:r>
      <w:r w:rsidR="00A84319">
        <w:t xml:space="preserve">and </w:t>
      </w:r>
      <w:r w:rsidRPr="002350E2">
        <w:t>give guidance to other board committees as appropriate</w:t>
      </w:r>
      <w:r w:rsidR="000B4595">
        <w:t>.</w:t>
      </w:r>
    </w:p>
    <w:p w14:paraId="282AB0CD" w14:textId="77777777" w:rsidR="002350E2" w:rsidRPr="002350E2" w:rsidRDefault="002350E2" w:rsidP="002350E2">
      <w:pPr>
        <w:pStyle w:val="ListParagraph"/>
        <w:spacing w:line="240" w:lineRule="auto"/>
        <w:ind w:left="792"/>
      </w:pPr>
    </w:p>
    <w:p w14:paraId="386CE432" w14:textId="77777777" w:rsidR="00B61668" w:rsidRDefault="00B61668" w:rsidP="002350E2">
      <w:pPr>
        <w:pStyle w:val="ListParagraph"/>
        <w:numPr>
          <w:ilvl w:val="0"/>
          <w:numId w:val="2"/>
        </w:numPr>
        <w:spacing w:line="240" w:lineRule="auto"/>
        <w:rPr>
          <w:b/>
        </w:rPr>
      </w:pPr>
      <w:r>
        <w:rPr>
          <w:b/>
        </w:rPr>
        <w:t>Reporting Responsibilities</w:t>
      </w:r>
    </w:p>
    <w:p w14:paraId="447B2004" w14:textId="728C6857" w:rsidR="00B81303" w:rsidRDefault="004E1995" w:rsidP="002350E2">
      <w:pPr>
        <w:pStyle w:val="ListParagraph"/>
        <w:numPr>
          <w:ilvl w:val="1"/>
          <w:numId w:val="6"/>
        </w:numPr>
        <w:spacing w:line="240" w:lineRule="auto"/>
      </w:pPr>
      <w:r>
        <w:t>The Committee chair shall report to the board on its proceedings after each meeting on all matters within its duties and responsibilities.</w:t>
      </w:r>
      <w:r w:rsidR="000115EE">
        <w:t xml:space="preserve"> </w:t>
      </w:r>
    </w:p>
    <w:p w14:paraId="384F4AC6" w14:textId="4249915F" w:rsidR="004E1995" w:rsidRDefault="004E1995" w:rsidP="002350E2">
      <w:pPr>
        <w:pStyle w:val="ListParagraph"/>
        <w:spacing w:line="240" w:lineRule="auto"/>
        <w:ind w:left="792" w:firstLine="650"/>
      </w:pPr>
    </w:p>
    <w:p w14:paraId="63EBB5F6" w14:textId="651691FA" w:rsidR="004E1995" w:rsidRDefault="004E1995" w:rsidP="002350E2">
      <w:pPr>
        <w:pStyle w:val="ListParagraph"/>
        <w:numPr>
          <w:ilvl w:val="1"/>
          <w:numId w:val="6"/>
        </w:numPr>
        <w:spacing w:line="240" w:lineRule="auto"/>
      </w:pPr>
      <w:r>
        <w:t>The Committee shall make whatever recommendations to the board it deems appropriate on any area within its remit where action or improvement is needed.</w:t>
      </w:r>
    </w:p>
    <w:p w14:paraId="2DAA1032" w14:textId="77777777" w:rsidR="007C22BA" w:rsidRDefault="007C22BA" w:rsidP="002350E2">
      <w:pPr>
        <w:pStyle w:val="ListParagraph"/>
        <w:spacing w:line="240" w:lineRule="auto"/>
      </w:pPr>
    </w:p>
    <w:p w14:paraId="2DEB0EF8" w14:textId="515B9EE1" w:rsidR="007C22BA" w:rsidRDefault="007C22BA" w:rsidP="002350E2">
      <w:pPr>
        <w:pStyle w:val="ListParagraph"/>
        <w:numPr>
          <w:ilvl w:val="1"/>
          <w:numId w:val="6"/>
        </w:numPr>
        <w:spacing w:line="240" w:lineRule="auto"/>
      </w:pPr>
      <w:r>
        <w:t>The Committee shall advise the Audit Committee</w:t>
      </w:r>
      <w:r w:rsidR="00F10C05">
        <w:t xml:space="preserve">, </w:t>
      </w:r>
      <w:r w:rsidR="000C73BA">
        <w:t xml:space="preserve">Risk Committee, </w:t>
      </w:r>
      <w:r w:rsidR="00F10C05">
        <w:t xml:space="preserve">and Health and Safety and Operational Risk Committee </w:t>
      </w:r>
      <w:r w:rsidR="000C73BA">
        <w:t xml:space="preserve">as appropriate, </w:t>
      </w:r>
      <w:r>
        <w:t xml:space="preserve">of any material </w:t>
      </w:r>
      <w:r w:rsidRPr="00A7267E">
        <w:t xml:space="preserve">financial or </w:t>
      </w:r>
      <w:r>
        <w:t xml:space="preserve">non-financial </w:t>
      </w:r>
      <w:r w:rsidR="003F625F">
        <w:t xml:space="preserve">control issues and </w:t>
      </w:r>
      <w:r>
        <w:t xml:space="preserve">risks identified </w:t>
      </w:r>
      <w:r w:rsidR="000C73BA">
        <w:t>which are relevant to the respective roles of each.</w:t>
      </w:r>
    </w:p>
    <w:p w14:paraId="1269086C" w14:textId="77777777" w:rsidR="004E1995" w:rsidRDefault="004E1995" w:rsidP="002350E2">
      <w:pPr>
        <w:pStyle w:val="ListParagraph"/>
        <w:spacing w:line="240" w:lineRule="auto"/>
      </w:pPr>
    </w:p>
    <w:p w14:paraId="7FFCC219" w14:textId="58898CB7" w:rsidR="004E1995" w:rsidRDefault="004E1995" w:rsidP="002350E2">
      <w:pPr>
        <w:pStyle w:val="ListParagraph"/>
        <w:numPr>
          <w:ilvl w:val="1"/>
          <w:numId w:val="6"/>
        </w:numPr>
        <w:spacing w:line="240" w:lineRule="auto"/>
      </w:pPr>
      <w:r w:rsidRPr="005F475E">
        <w:t>The Committee shall compile a report</w:t>
      </w:r>
      <w:r w:rsidR="005F475E" w:rsidRPr="005F475E">
        <w:t xml:space="preserve"> on its activities</w:t>
      </w:r>
      <w:r w:rsidRPr="005F475E">
        <w:t xml:space="preserve"> to be included in the company’s annual report</w:t>
      </w:r>
      <w:r w:rsidR="005F475E" w:rsidRPr="005F475E">
        <w:t>.</w:t>
      </w:r>
    </w:p>
    <w:p w14:paraId="78CCA633" w14:textId="77777777" w:rsidR="005F475E" w:rsidRDefault="005F475E" w:rsidP="002350E2">
      <w:pPr>
        <w:pStyle w:val="ListParagraph"/>
        <w:spacing w:line="240" w:lineRule="auto"/>
      </w:pPr>
    </w:p>
    <w:p w14:paraId="2FE82B2A" w14:textId="51605A31" w:rsidR="005F475E" w:rsidRPr="005F475E" w:rsidRDefault="005F475E" w:rsidP="002350E2">
      <w:pPr>
        <w:pStyle w:val="ListParagraph"/>
        <w:numPr>
          <w:ilvl w:val="1"/>
          <w:numId w:val="6"/>
        </w:numPr>
        <w:spacing w:line="240" w:lineRule="auto"/>
      </w:pPr>
      <w:r>
        <w:t>The Committee shall review</w:t>
      </w:r>
      <w:r w:rsidR="006E49DC">
        <w:t xml:space="preserve"> </w:t>
      </w:r>
      <w:r w:rsidR="006E49DC" w:rsidRPr="00A7267E">
        <w:t>and approve</w:t>
      </w:r>
      <w:r w:rsidRPr="00A7267E">
        <w:t xml:space="preserve"> </w:t>
      </w:r>
      <w:r>
        <w:t>annual ESG reporting in the Company’s annual report, regulatory reporting</w:t>
      </w:r>
      <w:r w:rsidR="00A7267E">
        <w:t>,</w:t>
      </w:r>
      <w:r>
        <w:t xml:space="preserve"> and any other specific</w:t>
      </w:r>
      <w:r w:rsidR="000C73BA">
        <w:t xml:space="preserve"> and material</w:t>
      </w:r>
      <w:r>
        <w:t xml:space="preserve"> reporting on ESG matters. </w:t>
      </w:r>
      <w:r w:rsidR="000C73BA">
        <w:t xml:space="preserve"> The Committee shall liaise with </w:t>
      </w:r>
      <w:r w:rsidR="00404381">
        <w:t xml:space="preserve">all other board committees, </w:t>
      </w:r>
      <w:r w:rsidR="000C73BA">
        <w:t>as appropriate</w:t>
      </w:r>
      <w:r w:rsidR="008968C4">
        <w:t>, particularly the Audit Committee which has responsibility overall for the annual report</w:t>
      </w:r>
      <w:r w:rsidR="000C73BA">
        <w:t>.</w:t>
      </w:r>
    </w:p>
    <w:p w14:paraId="428808BA" w14:textId="77777777" w:rsidR="00B61668" w:rsidRPr="00B61668" w:rsidRDefault="00B61668" w:rsidP="001474B7">
      <w:pPr>
        <w:pStyle w:val="ListParagraph"/>
        <w:spacing w:line="240" w:lineRule="auto"/>
        <w:rPr>
          <w:b/>
        </w:rPr>
      </w:pPr>
    </w:p>
    <w:p w14:paraId="77C3A826" w14:textId="77777777" w:rsidR="00B61668" w:rsidRDefault="00B61668" w:rsidP="002350E2">
      <w:pPr>
        <w:pStyle w:val="ListParagraph"/>
        <w:numPr>
          <w:ilvl w:val="0"/>
          <w:numId w:val="2"/>
        </w:numPr>
        <w:spacing w:line="240" w:lineRule="auto"/>
        <w:rPr>
          <w:b/>
        </w:rPr>
      </w:pPr>
      <w:r>
        <w:rPr>
          <w:b/>
        </w:rPr>
        <w:t>Other Matters</w:t>
      </w:r>
    </w:p>
    <w:p w14:paraId="177CB159" w14:textId="77777777" w:rsidR="000115EE" w:rsidRDefault="000115EE" w:rsidP="00C11A18">
      <w:pPr>
        <w:pStyle w:val="ListParagraph"/>
        <w:numPr>
          <w:ilvl w:val="1"/>
          <w:numId w:val="5"/>
        </w:numPr>
        <w:spacing w:line="240" w:lineRule="auto"/>
      </w:pPr>
      <w:r>
        <w:t xml:space="preserve">The Committee shall: </w:t>
      </w:r>
    </w:p>
    <w:p w14:paraId="259FCBD4" w14:textId="77777777" w:rsidR="000115EE" w:rsidRDefault="000115EE" w:rsidP="00C11A18">
      <w:pPr>
        <w:pStyle w:val="ListParagraph"/>
        <w:numPr>
          <w:ilvl w:val="2"/>
          <w:numId w:val="5"/>
        </w:numPr>
        <w:spacing w:line="240" w:lineRule="auto"/>
      </w:pPr>
      <w:r>
        <w:t xml:space="preserve"> have access to sufficient resources in order to carry out its duties, including access to the company secretariat for assistance as required; </w:t>
      </w:r>
    </w:p>
    <w:p w14:paraId="6A2B1DF5" w14:textId="77777777" w:rsidR="000115EE" w:rsidRDefault="000115EE" w:rsidP="00C11A18">
      <w:pPr>
        <w:pStyle w:val="ListParagraph"/>
        <w:numPr>
          <w:ilvl w:val="2"/>
          <w:numId w:val="5"/>
        </w:numPr>
        <w:spacing w:line="240" w:lineRule="auto"/>
      </w:pPr>
      <w:r>
        <w:t xml:space="preserve"> be provided with appropriate and timely training, both in the form of an induction programme and on an ongoing basis for all members; </w:t>
      </w:r>
    </w:p>
    <w:p w14:paraId="20986A4C" w14:textId="5D8F61D6" w:rsidR="000115EE" w:rsidRDefault="000115EE" w:rsidP="00C11A18">
      <w:pPr>
        <w:pStyle w:val="ListParagraph"/>
        <w:numPr>
          <w:ilvl w:val="2"/>
          <w:numId w:val="5"/>
        </w:numPr>
        <w:spacing w:line="240" w:lineRule="auto"/>
      </w:pPr>
      <w:r>
        <w:lastRenderedPageBreak/>
        <w:t xml:space="preserve"> give due consideration to relevant laws and regulations, including the requirements of Ofwat, the Environment Agency and Drinking Water Inspectorate, and any other applicable rules, as appropriate; and </w:t>
      </w:r>
    </w:p>
    <w:p w14:paraId="23410E68" w14:textId="40FD22FF" w:rsidR="000115EE" w:rsidRPr="00404381" w:rsidRDefault="000115EE" w:rsidP="00C11A18">
      <w:pPr>
        <w:pStyle w:val="ListParagraph"/>
        <w:numPr>
          <w:ilvl w:val="2"/>
          <w:numId w:val="5"/>
        </w:numPr>
        <w:spacing w:line="240" w:lineRule="auto"/>
      </w:pPr>
      <w:r w:rsidRPr="00404381">
        <w:t xml:space="preserve"> oversee any investigation of activities which are within its terms of reference; </w:t>
      </w:r>
    </w:p>
    <w:p w14:paraId="60A93C49" w14:textId="59F19C7F" w:rsidR="000115EE" w:rsidRPr="00404381" w:rsidRDefault="000115EE" w:rsidP="00C11A18">
      <w:pPr>
        <w:pStyle w:val="ListParagraph"/>
        <w:numPr>
          <w:ilvl w:val="2"/>
          <w:numId w:val="5"/>
        </w:numPr>
        <w:spacing w:line="240" w:lineRule="auto"/>
      </w:pPr>
      <w:r w:rsidRPr="00404381">
        <w:t xml:space="preserve"> work and liaise as necessary with all other board committees, taking </w:t>
      </w:r>
      <w:r w:rsidR="00404381" w:rsidRPr="00404381">
        <w:t>account</w:t>
      </w:r>
      <w:r w:rsidRPr="00404381">
        <w:t xml:space="preserve"> of the impact of </w:t>
      </w:r>
      <w:r w:rsidR="00404381" w:rsidRPr="00404381">
        <w:t>ESG strategy and reporting</w:t>
      </w:r>
      <w:r w:rsidRPr="00404381">
        <w:t xml:space="preserve"> being delegated to other committees; and</w:t>
      </w:r>
    </w:p>
    <w:p w14:paraId="7CE20FCB" w14:textId="6E007A65" w:rsidR="000115EE" w:rsidRDefault="000115EE" w:rsidP="00C11A18">
      <w:pPr>
        <w:pStyle w:val="ListParagraph"/>
        <w:numPr>
          <w:ilvl w:val="2"/>
          <w:numId w:val="5"/>
        </w:numPr>
        <w:spacing w:line="240" w:lineRule="auto"/>
      </w:pPr>
      <w:r>
        <w:t xml:space="preserve"> arrange for periodic reviews of its own performance and, at least annually, review its constitution and terms of reference to ensure it is operating at maximum effectiveness and recommend any changes it considers necessary to the board for approval. </w:t>
      </w:r>
    </w:p>
    <w:p w14:paraId="23646550" w14:textId="77777777" w:rsidR="000115EE" w:rsidRDefault="000115EE" w:rsidP="001474B7">
      <w:pPr>
        <w:pStyle w:val="ListParagraph"/>
        <w:spacing w:line="240" w:lineRule="auto"/>
        <w:ind w:left="1224"/>
      </w:pPr>
    </w:p>
    <w:p w14:paraId="2816BF2E" w14:textId="57ECE247" w:rsidR="00B81303" w:rsidRPr="00B81303" w:rsidRDefault="000115EE" w:rsidP="00C11A18">
      <w:pPr>
        <w:pStyle w:val="ListParagraph"/>
        <w:numPr>
          <w:ilvl w:val="1"/>
          <w:numId w:val="5"/>
        </w:numPr>
        <w:spacing w:line="240" w:lineRule="auto"/>
      </w:pPr>
      <w:r>
        <w:t>For the purposes of these terms of reference the term “company” shall, unless indicated otherwise, refer to Southern Water Services Limited. Furthermore, the term “board” shall, unless indicated otherwise, refer to the board of directors of Southern Water Services Limited.</w:t>
      </w:r>
    </w:p>
    <w:p w14:paraId="0BB1077A" w14:textId="77777777" w:rsidR="00B61668" w:rsidRPr="00B61668" w:rsidRDefault="00B61668" w:rsidP="001474B7">
      <w:pPr>
        <w:pStyle w:val="ListParagraph"/>
        <w:spacing w:line="240" w:lineRule="auto"/>
        <w:rPr>
          <w:b/>
        </w:rPr>
      </w:pPr>
    </w:p>
    <w:p w14:paraId="35BBDFE6" w14:textId="77777777" w:rsidR="00890092" w:rsidRPr="00890092" w:rsidRDefault="00B61668" w:rsidP="00C11A18">
      <w:pPr>
        <w:pStyle w:val="ListParagraph"/>
        <w:numPr>
          <w:ilvl w:val="0"/>
          <w:numId w:val="5"/>
        </w:numPr>
        <w:spacing w:line="240" w:lineRule="auto"/>
      </w:pPr>
      <w:r w:rsidRPr="00890092">
        <w:rPr>
          <w:b/>
        </w:rPr>
        <w:t>Authority</w:t>
      </w:r>
    </w:p>
    <w:p w14:paraId="2B280BA2" w14:textId="2247C0CB" w:rsidR="00B81303" w:rsidRPr="00890092" w:rsidRDefault="00890092" w:rsidP="00C11A18">
      <w:pPr>
        <w:pStyle w:val="ListParagraph"/>
        <w:numPr>
          <w:ilvl w:val="1"/>
          <w:numId w:val="5"/>
        </w:numPr>
        <w:spacing w:line="240" w:lineRule="auto"/>
      </w:pPr>
      <w:r>
        <w:t>The Committee is authorised to obtain, at the company’s expense, outside legal or other professional advice on any matters within its terms of reference.</w:t>
      </w:r>
    </w:p>
    <w:p w14:paraId="3A5304CB" w14:textId="77777777" w:rsidR="00B61668" w:rsidRPr="00B61668" w:rsidRDefault="00B61668" w:rsidP="001474B7">
      <w:pPr>
        <w:pStyle w:val="ListParagraph"/>
        <w:spacing w:line="240" w:lineRule="auto"/>
        <w:rPr>
          <w:b/>
        </w:rPr>
      </w:pPr>
    </w:p>
    <w:p w14:paraId="1DEBA967" w14:textId="77777777" w:rsidR="00B61668" w:rsidRDefault="00B61668" w:rsidP="001474B7">
      <w:pPr>
        <w:spacing w:line="240" w:lineRule="auto"/>
        <w:rPr>
          <w:b/>
        </w:rPr>
      </w:pPr>
    </w:p>
    <w:p w14:paraId="74CE9D18" w14:textId="0A2B4958" w:rsidR="00B61668" w:rsidRPr="00B61668" w:rsidRDefault="00B61668" w:rsidP="001474B7">
      <w:pPr>
        <w:spacing w:line="240" w:lineRule="auto"/>
      </w:pPr>
      <w:r>
        <w:rPr>
          <w:b/>
        </w:rPr>
        <w:t xml:space="preserve">Date approved by the Board of Southern Water Services Limited: </w:t>
      </w:r>
      <w:r w:rsidR="000B6EE8">
        <w:rPr>
          <w:b/>
        </w:rPr>
        <w:t xml:space="preserve"> </w:t>
      </w:r>
      <w:r w:rsidR="000B6EE8">
        <w:rPr>
          <w:b/>
          <w:bCs/>
        </w:rPr>
        <w:t>February 2022</w:t>
      </w:r>
    </w:p>
    <w:p w14:paraId="356DA944" w14:textId="7503B091" w:rsidR="00B61668" w:rsidRDefault="00B61668" w:rsidP="001474B7">
      <w:pPr>
        <w:spacing w:line="240" w:lineRule="auto"/>
        <w:rPr>
          <w:b/>
        </w:rPr>
      </w:pPr>
    </w:p>
    <w:p w14:paraId="29998F9B" w14:textId="0326FA90" w:rsidR="00FC052E" w:rsidRDefault="00FC052E" w:rsidP="001474B7">
      <w:pPr>
        <w:spacing w:line="240" w:lineRule="auto"/>
        <w:rPr>
          <w:b/>
        </w:rPr>
      </w:pPr>
    </w:p>
    <w:p w14:paraId="09672435" w14:textId="54E4BA14" w:rsidR="00FC052E" w:rsidRDefault="00FC052E" w:rsidP="001474B7">
      <w:pPr>
        <w:spacing w:line="240" w:lineRule="auto"/>
        <w:rPr>
          <w:b/>
        </w:rPr>
      </w:pPr>
    </w:p>
    <w:p w14:paraId="65C38445" w14:textId="18B63505" w:rsidR="00FC052E" w:rsidRDefault="00FC052E" w:rsidP="001474B7">
      <w:pPr>
        <w:spacing w:line="240" w:lineRule="auto"/>
        <w:rPr>
          <w:b/>
        </w:rPr>
      </w:pPr>
    </w:p>
    <w:p w14:paraId="211CAE26" w14:textId="6451BD85" w:rsidR="00FC052E" w:rsidRDefault="00FC052E" w:rsidP="001474B7">
      <w:pPr>
        <w:spacing w:line="240" w:lineRule="auto"/>
        <w:rPr>
          <w:b/>
        </w:rPr>
      </w:pPr>
    </w:p>
    <w:p w14:paraId="2EE08FBA" w14:textId="77F6A86F" w:rsidR="00FC052E" w:rsidRDefault="00FC052E" w:rsidP="001474B7">
      <w:pPr>
        <w:spacing w:line="240" w:lineRule="auto"/>
        <w:rPr>
          <w:b/>
        </w:rPr>
      </w:pPr>
    </w:p>
    <w:sectPr w:rsidR="00FC052E">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725896" w14:textId="77777777" w:rsidR="006A42EF" w:rsidRDefault="006A42EF" w:rsidP="00B61668">
      <w:pPr>
        <w:spacing w:after="0" w:line="240" w:lineRule="auto"/>
      </w:pPr>
      <w:r>
        <w:separator/>
      </w:r>
    </w:p>
  </w:endnote>
  <w:endnote w:type="continuationSeparator" w:id="0">
    <w:p w14:paraId="1A70902C" w14:textId="77777777" w:rsidR="006A42EF" w:rsidRDefault="006A42EF" w:rsidP="00B616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19341874"/>
      <w:docPartObj>
        <w:docPartGallery w:val="Page Numbers (Bottom of Page)"/>
        <w:docPartUnique/>
      </w:docPartObj>
    </w:sdtPr>
    <w:sdtEndPr>
      <w:rPr>
        <w:noProof/>
      </w:rPr>
    </w:sdtEndPr>
    <w:sdtContent>
      <w:p w14:paraId="7B565181" w14:textId="4340C970" w:rsidR="002F6E85" w:rsidRDefault="002F6E85">
        <w:pPr>
          <w:pStyle w:val="Footer"/>
          <w:jc w:val="center"/>
        </w:pPr>
        <w:r>
          <w:fldChar w:fldCharType="begin"/>
        </w:r>
        <w:r>
          <w:instrText xml:space="preserve"> PAGE   \* MERGEFORMAT </w:instrText>
        </w:r>
        <w:r>
          <w:fldChar w:fldCharType="separate"/>
        </w:r>
        <w:r w:rsidR="003F625F">
          <w:rPr>
            <w:noProof/>
          </w:rPr>
          <w:t>4</w:t>
        </w:r>
        <w:r>
          <w:rPr>
            <w:noProof/>
          </w:rPr>
          <w:fldChar w:fldCharType="end"/>
        </w:r>
      </w:p>
    </w:sdtContent>
  </w:sdt>
  <w:p w14:paraId="4DB19AF0" w14:textId="77777777" w:rsidR="002F6E85" w:rsidRDefault="002F6E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6B2F2D" w14:textId="77777777" w:rsidR="006A42EF" w:rsidRDefault="006A42EF" w:rsidP="00B61668">
      <w:pPr>
        <w:spacing w:after="0" w:line="240" w:lineRule="auto"/>
      </w:pPr>
      <w:r>
        <w:separator/>
      </w:r>
    </w:p>
  </w:footnote>
  <w:footnote w:type="continuationSeparator" w:id="0">
    <w:p w14:paraId="107871D5" w14:textId="77777777" w:rsidR="006A42EF" w:rsidRDefault="006A42EF" w:rsidP="00B616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A8F071" w14:textId="18C42E46" w:rsidR="00927FEE" w:rsidRPr="00A7267E" w:rsidRDefault="000B6EE8">
    <w:pPr>
      <w:pStyle w:val="Header"/>
    </w:pPr>
    <w:r>
      <w:t>Final version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EA28D8"/>
    <w:multiLevelType w:val="hybridMultilevel"/>
    <w:tmpl w:val="4554F7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3C5298F"/>
    <w:multiLevelType w:val="multilevel"/>
    <w:tmpl w:val="0809001F"/>
    <w:numStyleLink w:val="Style2"/>
  </w:abstractNum>
  <w:abstractNum w:abstractNumId="2" w15:restartNumberingAfterBreak="0">
    <w:nsid w:val="1B6F2B85"/>
    <w:multiLevelType w:val="hybridMultilevel"/>
    <w:tmpl w:val="70585D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25075D7"/>
    <w:multiLevelType w:val="multilevel"/>
    <w:tmpl w:val="0809001F"/>
    <w:styleLink w:val="Style1"/>
    <w:lvl w:ilvl="0">
      <w:start w:val="8"/>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8F84DC4"/>
    <w:multiLevelType w:val="multilevel"/>
    <w:tmpl w:val="0809001F"/>
    <w:styleLink w:val="Style2"/>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1FA6668"/>
    <w:multiLevelType w:val="hybridMultilevel"/>
    <w:tmpl w:val="8A5086D8"/>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31B172C"/>
    <w:multiLevelType w:val="multilevel"/>
    <w:tmpl w:val="0809001F"/>
    <w:numStyleLink w:val="Style1"/>
  </w:abstractNum>
  <w:abstractNum w:abstractNumId="7" w15:restartNumberingAfterBreak="0">
    <w:nsid w:val="6E88193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7D5E53C6"/>
    <w:multiLevelType w:val="multilevel"/>
    <w:tmpl w:val="1E0C397C"/>
    <w:lvl w:ilvl="0">
      <w:start w:val="10"/>
      <w:numFmt w:val="decimal"/>
      <w:lvlText w:val="%1"/>
      <w:lvlJc w:val="left"/>
      <w:pPr>
        <w:ind w:left="390" w:hanging="390"/>
      </w:pPr>
      <w:rPr>
        <w:rFonts w:hint="default"/>
      </w:rPr>
    </w:lvl>
    <w:lvl w:ilvl="1">
      <w:start w:val="1"/>
      <w:numFmt w:val="decimal"/>
      <w:lvlText w:val="%1.%2"/>
      <w:lvlJc w:val="left"/>
      <w:pPr>
        <w:ind w:left="1182" w:hanging="39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7776" w:hanging="1440"/>
      </w:pPr>
      <w:rPr>
        <w:rFonts w:hint="default"/>
      </w:rPr>
    </w:lvl>
  </w:abstractNum>
  <w:num w:numId="1">
    <w:abstractNumId w:val="5"/>
  </w:num>
  <w:num w:numId="2">
    <w:abstractNumId w:val="7"/>
  </w:num>
  <w:num w:numId="3">
    <w:abstractNumId w:val="8"/>
  </w:num>
  <w:num w:numId="4">
    <w:abstractNumId w:val="0"/>
  </w:num>
  <w:num w:numId="5">
    <w:abstractNumId w:val="1"/>
  </w:num>
  <w:num w:numId="6">
    <w:abstractNumId w:val="6"/>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5"/>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668"/>
    <w:rsid w:val="00003367"/>
    <w:rsid w:val="000115EE"/>
    <w:rsid w:val="000269D7"/>
    <w:rsid w:val="00031179"/>
    <w:rsid w:val="000B4595"/>
    <w:rsid w:val="000B6EE8"/>
    <w:rsid w:val="000C73BA"/>
    <w:rsid w:val="001057BA"/>
    <w:rsid w:val="001474B7"/>
    <w:rsid w:val="002316F1"/>
    <w:rsid w:val="002350E2"/>
    <w:rsid w:val="00282226"/>
    <w:rsid w:val="00290CB4"/>
    <w:rsid w:val="002D0E29"/>
    <w:rsid w:val="002F6E85"/>
    <w:rsid w:val="00341530"/>
    <w:rsid w:val="003F625F"/>
    <w:rsid w:val="00404381"/>
    <w:rsid w:val="00434FB3"/>
    <w:rsid w:val="004C6840"/>
    <w:rsid w:val="004D79A9"/>
    <w:rsid w:val="004E1995"/>
    <w:rsid w:val="00550017"/>
    <w:rsid w:val="005578BA"/>
    <w:rsid w:val="00593ADA"/>
    <w:rsid w:val="005C3C21"/>
    <w:rsid w:val="005F475E"/>
    <w:rsid w:val="00610F64"/>
    <w:rsid w:val="00615589"/>
    <w:rsid w:val="006438AA"/>
    <w:rsid w:val="00690737"/>
    <w:rsid w:val="006A42EF"/>
    <w:rsid w:val="006C09EF"/>
    <w:rsid w:val="006C6ECC"/>
    <w:rsid w:val="006E49DC"/>
    <w:rsid w:val="007123B0"/>
    <w:rsid w:val="00725F17"/>
    <w:rsid w:val="0076602C"/>
    <w:rsid w:val="007920D9"/>
    <w:rsid w:val="007A1C89"/>
    <w:rsid w:val="007C22BA"/>
    <w:rsid w:val="008674A2"/>
    <w:rsid w:val="00890092"/>
    <w:rsid w:val="008968C4"/>
    <w:rsid w:val="008D7DE0"/>
    <w:rsid w:val="00927FEE"/>
    <w:rsid w:val="009403C4"/>
    <w:rsid w:val="009664FC"/>
    <w:rsid w:val="00970A46"/>
    <w:rsid w:val="009778FC"/>
    <w:rsid w:val="00984BC1"/>
    <w:rsid w:val="00A7267E"/>
    <w:rsid w:val="00A84319"/>
    <w:rsid w:val="00AB44F3"/>
    <w:rsid w:val="00B61668"/>
    <w:rsid w:val="00B81303"/>
    <w:rsid w:val="00B83431"/>
    <w:rsid w:val="00C103CD"/>
    <w:rsid w:val="00C11A18"/>
    <w:rsid w:val="00C128F9"/>
    <w:rsid w:val="00C97D1F"/>
    <w:rsid w:val="00D3064B"/>
    <w:rsid w:val="00D31DB3"/>
    <w:rsid w:val="00D73C11"/>
    <w:rsid w:val="00D874BE"/>
    <w:rsid w:val="00D92117"/>
    <w:rsid w:val="00DE066D"/>
    <w:rsid w:val="00ED293B"/>
    <w:rsid w:val="00F10C05"/>
    <w:rsid w:val="00F47EA4"/>
    <w:rsid w:val="00F720C9"/>
    <w:rsid w:val="00FB3D56"/>
    <w:rsid w:val="00FC05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D4F83E6"/>
  <w15:chartTrackingRefBased/>
  <w15:docId w15:val="{4996876C-224D-4C7C-9FDA-5AD7221E3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61668"/>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B61668"/>
    <w:pPr>
      <w:ind w:left="720"/>
      <w:contextualSpacing/>
    </w:pPr>
  </w:style>
  <w:style w:type="paragraph" w:styleId="Header">
    <w:name w:val="header"/>
    <w:basedOn w:val="Normal"/>
    <w:link w:val="HeaderChar"/>
    <w:uiPriority w:val="99"/>
    <w:unhideWhenUsed/>
    <w:rsid w:val="00B616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1668"/>
  </w:style>
  <w:style w:type="paragraph" w:styleId="Footer">
    <w:name w:val="footer"/>
    <w:basedOn w:val="Normal"/>
    <w:link w:val="FooterChar"/>
    <w:uiPriority w:val="99"/>
    <w:unhideWhenUsed/>
    <w:rsid w:val="00B61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1668"/>
  </w:style>
  <w:style w:type="character" w:styleId="CommentReference">
    <w:name w:val="annotation reference"/>
    <w:basedOn w:val="DefaultParagraphFont"/>
    <w:uiPriority w:val="99"/>
    <w:semiHidden/>
    <w:unhideWhenUsed/>
    <w:rsid w:val="000115EE"/>
    <w:rPr>
      <w:sz w:val="16"/>
      <w:szCs w:val="16"/>
    </w:rPr>
  </w:style>
  <w:style w:type="paragraph" w:styleId="CommentText">
    <w:name w:val="annotation text"/>
    <w:basedOn w:val="Normal"/>
    <w:link w:val="CommentTextChar"/>
    <w:uiPriority w:val="99"/>
    <w:semiHidden/>
    <w:unhideWhenUsed/>
    <w:rsid w:val="000115EE"/>
    <w:pPr>
      <w:spacing w:line="240" w:lineRule="auto"/>
    </w:pPr>
    <w:rPr>
      <w:sz w:val="20"/>
      <w:szCs w:val="20"/>
    </w:rPr>
  </w:style>
  <w:style w:type="character" w:customStyle="1" w:styleId="CommentTextChar">
    <w:name w:val="Comment Text Char"/>
    <w:basedOn w:val="DefaultParagraphFont"/>
    <w:link w:val="CommentText"/>
    <w:uiPriority w:val="99"/>
    <w:semiHidden/>
    <w:rsid w:val="000115EE"/>
    <w:rPr>
      <w:sz w:val="20"/>
      <w:szCs w:val="20"/>
    </w:rPr>
  </w:style>
  <w:style w:type="paragraph" w:styleId="CommentSubject">
    <w:name w:val="annotation subject"/>
    <w:basedOn w:val="CommentText"/>
    <w:next w:val="CommentText"/>
    <w:link w:val="CommentSubjectChar"/>
    <w:uiPriority w:val="99"/>
    <w:semiHidden/>
    <w:unhideWhenUsed/>
    <w:rsid w:val="000115EE"/>
    <w:rPr>
      <w:b/>
      <w:bCs/>
    </w:rPr>
  </w:style>
  <w:style w:type="character" w:customStyle="1" w:styleId="CommentSubjectChar">
    <w:name w:val="Comment Subject Char"/>
    <w:basedOn w:val="CommentTextChar"/>
    <w:link w:val="CommentSubject"/>
    <w:uiPriority w:val="99"/>
    <w:semiHidden/>
    <w:rsid w:val="000115EE"/>
    <w:rPr>
      <w:b/>
      <w:bCs/>
      <w:sz w:val="20"/>
      <w:szCs w:val="20"/>
    </w:rPr>
  </w:style>
  <w:style w:type="numbering" w:customStyle="1" w:styleId="Style1">
    <w:name w:val="Style1"/>
    <w:uiPriority w:val="99"/>
    <w:rsid w:val="002350E2"/>
    <w:pPr>
      <w:numPr>
        <w:numId w:val="7"/>
      </w:numPr>
    </w:pPr>
  </w:style>
  <w:style w:type="numbering" w:customStyle="1" w:styleId="Style2">
    <w:name w:val="Style2"/>
    <w:uiPriority w:val="99"/>
    <w:rsid w:val="00F47EA4"/>
    <w:pPr>
      <w:numPr>
        <w:numId w:val="8"/>
      </w:numPr>
    </w:pPr>
  </w:style>
  <w:style w:type="paragraph" w:styleId="BalloonText">
    <w:name w:val="Balloon Text"/>
    <w:basedOn w:val="Normal"/>
    <w:link w:val="BalloonTextChar"/>
    <w:uiPriority w:val="99"/>
    <w:semiHidden/>
    <w:unhideWhenUsed/>
    <w:rsid w:val="00970A4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0A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240A9-94BA-45D0-9200-B1A5044E64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1436</Words>
  <Characters>8186</Characters>
  <Application>Microsoft Office Word</Application>
  <DocSecurity>4</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Smallwood, Jo</dc:creator>
  <cp:keywords/>
  <dc:description/>
  <cp:lastModifiedBy>Brooks, Kathy</cp:lastModifiedBy>
  <cp:revision>2</cp:revision>
  <dcterms:created xsi:type="dcterms:W3CDTF">2022-03-07T14:36:00Z</dcterms:created>
  <dcterms:modified xsi:type="dcterms:W3CDTF">2022-03-07T14:36:00Z</dcterms:modified>
</cp:coreProperties>
</file>